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c9d47db89a4664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19214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DRUGA GIMNAZIJA VARAŽDIN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2.101.282,31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2.222.274,06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1.995.042,19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2.294.990,60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72.716,54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140,17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109.538,28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82.745,23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109.398,11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82.696,99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75,6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3.157,99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155.413,53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4921,3</w:t>
            </w:r>
          </w:p>
        </w:tc>
      </w:tr>
    </w:tbl>
    <w:p>
      <w:pPr>
        <w:spacing w:before="0" w:after="0"/>
      </w:pPr>
    </w:p>
    <w:p>
      <w:r>
        <w:t xml:space="preserve">U izvještajnoj razdoblju za period 01.01.-31.12.2025. ukupni prihodi iznose 2.222.274,06€, a ukupni rashodi 2.294.990,60€. Rashodi su uvećani zbog plaće za zaposlenike koja se u prihodima prikazuje s datumom dospijeća u siječnju 2026. godine. Iskazano povećanje rashoda poslovanja najvećim dijelom prikazano je zbog uvećanja plaća i materijalnih rashoda za zaposlenike. Manjak prihoda i primitaka iskazan je u iznosu 155.413,53€.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2.101.282,31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2.222.274,06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105,8</w:t>
            </w:r>
          </w:p>
        </w:tc>
      </w:tr>
    </w:tbl>
    <w:p>
      <w:pPr>
        <w:spacing w:before="0" w:after="0"/>
      </w:pPr>
    </w:p>
    <w:p>
      <w:r>
        <w:t xml:space="preserve">Ukupni prihodi poslovanja uvećani su u odnosu na prethodnu godinu zbog rasta plaća, sudjelovanja u većem broju aktivnosti i projekata.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proračunskim korisnicima iz proračuna koji im nije nadležan (šifre 6361+6362)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1.781.593,99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1.927.045,24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108,2</w:t>
            </w:r>
          </w:p>
        </w:tc>
      </w:tr>
    </w:tbl>
    <w:p>
      <w:pPr>
        <w:spacing w:before="0" w:after="0"/>
      </w:pPr>
    </w:p>
    <w:p>
      <w:r>
        <w:t xml:space="preserve">Na šifri 636 prikazani su prihodi od strane Ministarstva znanosti i obrazovanja za financiranje plaća i naknada za zaposlene te kapitalne pomoći za nabavu lektire u 2025. godini.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 posebnim propisima (šifre 6521 do 6528)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38.733,45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8.723,39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22,5</w:t>
            </w:r>
          </w:p>
        </w:tc>
      </w:tr>
    </w:tbl>
    <w:p>
      <w:pPr>
        <w:spacing w:before="0" w:after="0"/>
      </w:pPr>
    </w:p>
    <w:p>
      <w:r>
        <w:t xml:space="preserve">Ostali nespomenuti prihodi uključuju pedagoške pratnje dobivene od agencija za provođenje školskih izleta i aktivnosti. U odnosu na prethodnu godinu znatno smanjeni zbog ukidanja blagajničkog poslovanja.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 (šifre 6614+6615)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23.188,68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17.259,30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74,4</w:t>
            </w:r>
          </w:p>
        </w:tc>
      </w:tr>
    </w:tbl>
    <w:p>
      <w:pPr>
        <w:spacing w:before="0" w:after="0"/>
      </w:pPr>
    </w:p>
    <w:p>
      <w:r>
        <w:t xml:space="preserve">Prihodi od prodaje proizvoda i robe iznose 17.259,30€ i odnose se na najam sportske dvorane za sportske  klubove i  udruge.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i od HZZO-a na temelju ugovornih obveza (šifre 671+673)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253.947,02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264.947,22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104,3</w:t>
            </w:r>
          </w:p>
        </w:tc>
      </w:tr>
    </w:tbl>
    <w:p>
      <w:pPr>
        <w:spacing w:before="0" w:after="0"/>
      </w:pPr>
    </w:p>
    <w:p>
      <w:r>
        <w:t xml:space="preserve">Šifra 67 uključuje prihode iz nadležnog proračuna za financiranje redovne djelatnosti, odnosno uključuje prihode primljene od Varaždinske županije u iznosu od 264.947,22€.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(bruto) (šifre 3111 do 3114)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1.469.629,54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1.705.404,00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116,0</w:t>
            </w:r>
          </w:p>
        </w:tc>
      </w:tr>
    </w:tbl>
    <w:p>
      <w:pPr>
        <w:spacing w:before="0" w:after="0"/>
      </w:pPr>
    </w:p>
    <w:p>
      <w:r>
        <w:t xml:space="preserve">Rashodi za plaće iskazuju povećanje u odnosu na prethodnu godinu, zbog povećanja osnovice.  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prekovremeni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61.852,27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34.007,93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55,0</w:t>
            </w:r>
          </w:p>
        </w:tc>
      </w:tr>
    </w:tbl>
    <w:p>
      <w:pPr>
        <w:spacing w:before="0" w:after="0"/>
      </w:pPr>
    </w:p>
    <w:p>
      <w:r>
        <w:t xml:space="preserve">Plaće za prekovremeni rad odnose se na odrađene sate stručne zamjene u slučaju odsutnosti predmetnog profesora.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rashodi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62.743,98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65.191,46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103,9</w:t>
            </w:r>
          </w:p>
        </w:tc>
      </w:tr>
    </w:tbl>
    <w:p>
      <w:pPr>
        <w:spacing w:before="0" w:after="0"/>
      </w:pPr>
    </w:p>
    <w:p>
      <w:r>
        <w:t xml:space="preserve">Tijekom 2025. godine isplaćivane su jubilarne nagrade, uskrsnica, božićnica i regres, naknade za rođenje djeteta i pomoći.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Materijalni rashodi (šifre 321+322+323+324+325+329)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223.905,24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208.290,64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93,0</w:t>
            </w:r>
          </w:p>
        </w:tc>
      </w:tr>
    </w:tbl>
    <w:p>
      <w:pPr>
        <w:spacing w:before="0" w:after="0"/>
      </w:pPr>
    </w:p>
    <w:p>
      <w:r>
        <w:t xml:space="preserve">Materijalni rashodi u 2025. godini prema iznosu utrošenih sredstava u malom padu u odnosu na prethodnu godinu.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20.087,94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8.140,92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40,5</w:t>
            </w:r>
          </w:p>
        </w:tc>
      </w:tr>
    </w:tbl>
    <w:p>
      <w:pPr>
        <w:spacing w:before="0" w:after="0"/>
      </w:pPr>
    </w:p>
    <w:p>
      <w:r>
        <w:t xml:space="preserve">Ostale usluge uključuju uslugu registracije sl. vozila, izrada ključeva i slično.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(šifre 3291 do 3299)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29.657,48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11.009,18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37,1</w:t>
            </w:r>
          </w:p>
        </w:tc>
      </w:tr>
    </w:tbl>
    <w:p>
      <w:pPr>
        <w:spacing w:before="0" w:after="0"/>
      </w:pPr>
    </w:p>
    <w:p>
      <w:r>
        <w:t xml:space="preserve">Ostali nespomenuti rashodi uključuju reprezentaciju, rashode protokola, troškove za izlete i ostale troškove učenika. Šifra 3299 znatno smanjena u odnosu na prethodnu godinu.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financijski rashodi (šifre 3431 do 3434)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1.244,96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763,10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61,3</w:t>
            </w:r>
          </w:p>
        </w:tc>
      </w:tr>
    </w:tbl>
    <w:p>
      <w:pPr>
        <w:spacing w:before="0" w:after="0"/>
      </w:pPr>
    </w:p>
    <w:p>
      <w:r>
        <w:t xml:space="preserve">Troškovi Usluga platnog prometa smanjeni u odnosu na prethodnu godinu jer je osnivač preuzeo plaćanja računa financiranih decentraliziranim sredstvima. 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na temelju osiguranja i druge naknade (šifre 371+372)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582,54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109,8</w:t>
            </w:r>
          </w:p>
        </w:tc>
      </w:tr>
    </w:tbl>
    <w:p>
      <w:pPr>
        <w:spacing w:before="0" w:after="0"/>
      </w:pPr>
    </w:p>
    <w:p>
      <w:r>
        <w:t xml:space="preserve">Iskazani su troškovi sufinanciranja prehrane učenicima slabijeg imovinskog statusa unutar 2025. godine.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proizvedene dugotrajne imovine (šifre 721+722+723+724+725+726)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140,17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34,4</w:t>
            </w:r>
          </w:p>
        </w:tc>
      </w:tr>
    </w:tbl>
    <w:p>
      <w:pPr>
        <w:spacing w:before="0" w:after="0"/>
      </w:pPr>
    </w:p>
    <w:p>
      <w:r>
        <w:t xml:space="preserve">Prihodi od prodaje stanova u neto iznosu – umanjenom za obvezu uplate u Državni proračun 65%.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109.538,28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82.745,23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75,5</w:t>
            </w:r>
          </w:p>
        </w:tc>
      </w:tr>
    </w:tbl>
    <w:p>
      <w:pPr>
        <w:spacing w:before="0" w:after="0"/>
      </w:pPr>
    </w:p>
    <w:p>
      <w:r>
        <w:t xml:space="preserve">Rashodi za nabavu nefinancijske imovine smanjeni u odnosu na prošlu godinu. Tijekom godine ugrađen je video sustav, hidrantska mreža te je nabavljena uredska oprema i knjige.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UKUPAN MANJAK PRIHODA (šifre Y034-X067)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3.157,99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155.413,53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4921,3</w:t>
            </w:r>
          </w:p>
        </w:tc>
      </w:tr>
    </w:tbl>
    <w:p>
      <w:pPr>
        <w:spacing w:before="0" w:after="0"/>
      </w:pPr>
    </w:p>
    <w:p>
      <w:r>
        <w:t xml:space="preserve">Iskazan je ukupan manjak prihoda izvještajnog razdoblja u iznosu od 155.413,53€. Nastaje zbog obveza iz prosinca koje dospijevaju u siječnju 2026.godine.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za pokriće u sljedećem razdoblju (šifre Y005 + '9222-9221' - X005 - '9221-9222' 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131.013,82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Ukupni prihodi iznose 2.222.322,30€ , a ukupni rashodi 2.377.735,83€ , a njihovu razliku prikazuje iznos na šifri Y006.  Manjak je dijelom pokriven viškom sredstava iz prethodnih godina, dok se preostala sredstva doznačuju u siječnju 2026. po dospijeću.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novčanih sredstava na kraju izvještajnog razdoblja (šifre 11P + '11-dugov.' - '11-potraž.')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11K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129.487,32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80.799,73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62,4</w:t>
            </w:r>
          </w:p>
        </w:tc>
      </w:tr>
    </w:tbl>
    <w:p>
      <w:pPr>
        <w:spacing w:before="0" w:after="0"/>
      </w:pPr>
    </w:p>
    <w:p>
      <w:r>
        <w:t xml:space="preserve">Stanje žiroračuna na dan 31.12.2025.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iz državnog proračuna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2.173,24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3.065,19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141,0</w:t>
            </w:r>
          </w:p>
        </w:tc>
      </w:tr>
    </w:tbl>
    <w:p>
      <w:pPr>
        <w:spacing w:before="0" w:after="0"/>
      </w:pPr>
    </w:p>
    <w:p>
      <w:r>
        <w:t xml:space="preserve">Sredstva primljena za provođenje projekta Školska shema.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Nefinancijska imovina (šifre 01+02+03+04+05+06)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2.294.415,62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2.269.697,62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98,9</w:t>
            </w:r>
          </w:p>
        </w:tc>
      </w:tr>
    </w:tbl>
    <w:p>
      <w:pPr>
        <w:spacing w:before="0" w:after="0"/>
      </w:pPr>
    </w:p>
    <w:p>
      <w:r>
        <w:t xml:space="preserve">Vrijednost nefinancijske imovine u 2025. godini iznosi 2.269.697,62€. </w:t>
      </w:r>
      <w:r>
        <w:br/>
      </w:r>
      <w:r>
        <w:t xml:space="preserve">U odnosu na prošlu godinu izraženo povećanje zbog nabave nove imovine (uredski namještaj, ugradnja videonadzora, hidrantska mreža i ostala potrebna imovina). 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Novac u banci (šifre 1111 do 1114)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129.470,84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80.799,73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62,4</w:t>
            </w:r>
          </w:p>
        </w:tc>
      </w:tr>
    </w:tbl>
    <w:p>
      <w:pPr>
        <w:spacing w:before="0" w:after="0"/>
      </w:pPr>
    </w:p>
    <w:p>
      <w:r>
        <w:t xml:space="preserve">Stanje na žiro računu banke na dan 31.12.2025. iznosi 80.799,73€.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Novac u blagajni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Stanje novčanih sredstava u blagajni na dan 31.12.2025.  iznosi 0€. Blagajna i gotovinsko plaćanje ukinula se 31. kolovoza 2025. godine od strane Osnivača.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od prodaje proizvoda i robe te pruženih usluga i za povrat po protestiranim jamstvima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4.127,74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1.673,00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40,5</w:t>
            </w:r>
          </w:p>
        </w:tc>
      </w:tr>
    </w:tbl>
    <w:p>
      <w:pPr>
        <w:spacing w:before="0" w:after="0"/>
      </w:pPr>
    </w:p>
    <w:p>
      <w:r>
        <w:t xml:space="preserve">Nenaplaćena potraživanja za prihode od zakupa prostora uključuju potraživanja za najam prostora škole temeljem izdanih računa u iznosu od 1.673,00€.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od prodaje nefinancijske imovine (šifre 171 do 174 - 179)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2.088,18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2.226,00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106,6</w:t>
            </w:r>
          </w:p>
        </w:tc>
      </w:tr>
    </w:tbl>
    <w:p>
      <w:pPr>
        <w:spacing w:before="0" w:after="0"/>
      </w:pPr>
    </w:p>
    <w:p>
      <w:r>
        <w:t xml:space="preserve">Potraživanja za prodane stanove zaposlenicima iznose 2.226,00€. U 2025. godini otplaćeni su svi stanovi.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Kontinuirani rashodi budućih razdoblja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148.676,87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Kontinuirani rashodi budućih razdoblja više se ne knjiže. 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178.078,20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184.743,65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103,7</w:t>
            </w:r>
          </w:p>
        </w:tc>
      </w:tr>
    </w:tbl>
    <w:p>
      <w:pPr>
        <w:spacing w:before="0" w:after="0"/>
      </w:pPr>
    </w:p>
    <w:p>
      <w:r>
        <w:t xml:space="preserve">Iskazane obveze za zaposlene uključuju obveze za isplatu plaće za prosinac 2025. koja dospijeva u siječnju 2026. godine te naknade (jubilarne nagrade, mirovina te ostale naknade) za studeni i prosinac 2025. koje također dospijevaju u siječnju 2026.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materijalne rashode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17.867,18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9.856,73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55,2</w:t>
            </w:r>
          </w:p>
        </w:tc>
      </w:tr>
    </w:tbl>
    <w:p>
      <w:pPr>
        <w:spacing w:before="0" w:after="0"/>
      </w:pPr>
    </w:p>
    <w:p>
      <w:r>
        <w:t xml:space="preserve">Obveze za materijalne rashode iznose 9.856,73€. Uključuju naknadu za prijevoz za prosinac 2025. koja dospijeva u siječnju 2026. godine i ostale obveze po računima za uredski materijal, usluge telefona, pošte i prijevoza te računalne usluge i sl., koji će biti plaćeni u 2026. godini.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ostale financijske rashode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63,6</w:t>
            </w:r>
          </w:p>
        </w:tc>
      </w:tr>
    </w:tbl>
    <w:p>
      <w:pPr>
        <w:spacing w:before="0" w:after="0"/>
      </w:pPr>
    </w:p>
    <w:p>
      <w:r>
        <w:t xml:space="preserve">Obveze za financijske rashode uključuju naknadu za vođenje računa i izvršavanje transakcija za mjesec prosinac 2025. godine u iznosu od 51,67€.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tekuće obveze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260,31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3,8</w:t>
            </w:r>
          </w:p>
        </w:tc>
      </w:tr>
    </w:tbl>
    <w:p>
      <w:pPr>
        <w:spacing w:before="0" w:after="0"/>
      </w:pPr>
    </w:p>
    <w:p>
      <w:r>
        <w:t xml:space="preserve">Ostale tekuće obveze iznose 10,00€ zbog pogrešne uplate prilikom plaćanja računa. U siječnju je kupcu vraćen preplaćeni iznos.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Rezultat - višak/manjak (šifre 9221-9222)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21.241,72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-131.013,82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-616,8</w:t>
            </w:r>
          </w:p>
        </w:tc>
      </w:tr>
    </w:tbl>
    <w:p>
      <w:pPr>
        <w:spacing w:before="0" w:after="0"/>
      </w:pPr>
    </w:p>
    <w:p>
      <w:r>
        <w:t xml:space="preserve">Evidentiran je manjak prihoda poslovanja u iznosu od -131.013,82€. Nastaje zbog novog knjiženja plaće, odnosno zbog ukidanja skupine 193.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(šifre 961 do 963 + 964 do 968)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4.479,67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169.293,86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3779,2</w:t>
            </w:r>
          </w:p>
        </w:tc>
      </w:tr>
    </w:tbl>
    <w:p>
      <w:pPr>
        <w:spacing w:before="0" w:after="0"/>
      </w:pPr>
    </w:p>
    <w:p>
      <w:r>
        <w:t xml:space="preserve">Obračunati prihodi poslovanja iznose 169.293,86€.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Više srednjoškolsko obrazovanje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2.104.580,47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2.377.735,83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113,0</w:t>
            </w:r>
          </w:p>
        </w:tc>
      </w:tr>
    </w:tbl>
    <w:p>
      <w:pPr>
        <w:spacing w:before="0" w:after="0"/>
      </w:pPr>
    </w:p>
    <w:p>
      <w:r>
        <w:t xml:space="preserve">Sukladno uputi Ministarstva financija svi rashodi ostvareni u 2025. godini, a vidljivi na obrascu PR-RAS iskazani su na jednoj funkciji 0922 Više srednjoškolsko obrazovanje u iznosu 2.377.735,83€.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Neproizvedena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53.794,66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Provedeno je knjiženje amortizacije te je preneseno na konto 91511 u iznosu 53.794,66€.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Neproizvedena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Tijekom 2025. škola je dobila knjige na poklon i njihov je iznos iskazan na kontu 91512 u iznosu 520,00€.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obveza na kraju izvještajnog razdoblja (šifre V001+V002-V004) i (šifre V007+V009)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211.481,00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Većinski dio obveza na kraju razdoblja odnosi se na obveze za rashode poslovanja i to na skupini 231- Obveze za zaposlene (plaća za 12/2025.g., naknade za 12/2025.g., prijevoz za 12/2025.g.).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16.794,37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dospjelih obveza odnosi se na naknade za bolovanja u studenom i prosincu 2025. godine, čije dospijeće se knjiži nakon zaprimljene dokumentacije o isplati naknada od strane HZZO-a. Također, na stanju se nalazi i iznos sa konta 239 - iskazan zbog omaške kupca. Izrađen je povrat za iznos konta 239 u siječnju 2026. godine. Također, na šifri V007 nalaze se sredstva za provedbu Erasmus projekta koja su pristigla tijekom 2025.godine, a njihov se prihod knjiži po završetku projekta.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predujmove, depozite, jamčevne pologe i tuđe prihode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16.784,37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Šifra 27 odnosi se na predujmove za Erasmus+ projekte koji će se priznati po završetku projekta. Također, ovdje su uključena i bolovanja za 2025. godinu koja se priznaju po dostavi dokumentacije od HZZO-a.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194.686,63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Nedospjele obveze za rashode poslovanja i nabavu nefinancijske imovine, uključuju obveze koje dospijevaju u siječnju 2026. godine i međusobne obveze proračunskih korisnika. U nedospjele obveze uključena je plaća za prosinac 2025. godine koja je isplaćena u siječnju 2026.g., naknade i prijevoz za prosinac 2025. godine, također isplaćeno u siječnju 2026.g. Od ostalih nedospjelih obveza za rashode poslovanja veći dio odnosi se na redovne račune za energente i usluge primljene u siječnju 2026. godine, za prosinac 2025. godine.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40.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EU izvještaj sastavlja se za sudjelovanje u dva različita Erasmus+ projekta. Novčana sredstva koja su zaprimljena evidentiraju se na skupini 27 za predujmove, a po završetku i uspješnosti projekta evidentirati će se na prihod. Iskazani su troškovi po projektima u tabličnom prikazu. </w:t>
      </w:r>
      <w:r>
        <w:br/>
      </w:r>
      <w:r>
        <w:t xml:space="preserve">Također, na kontu prihoda 638 prikazan je iznos za zaprimljena sredstva za provedbu projekta Školska shema unutar 2025. godine. 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e99237777e64b8d" /></Relationships>
</file>