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CA52" w14:textId="77777777" w:rsidR="00932938" w:rsidRDefault="00932938" w:rsidP="00932938">
      <w:pPr>
        <w:pStyle w:val="Default"/>
        <w:jc w:val="center"/>
        <w:rPr>
          <w:b/>
          <w:bCs/>
          <w:sz w:val="48"/>
          <w:szCs w:val="48"/>
        </w:rPr>
      </w:pPr>
    </w:p>
    <w:p w14:paraId="61E97C43" w14:textId="0B484CD3" w:rsidR="00932938" w:rsidRDefault="00932938" w:rsidP="00932938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OBRAZLOŽENJE</w:t>
      </w:r>
      <w:r w:rsidR="001B0C3E">
        <w:rPr>
          <w:b/>
          <w:bCs/>
          <w:sz w:val="48"/>
          <w:szCs w:val="48"/>
        </w:rPr>
        <w:t xml:space="preserve"> PRIJEDLOGA</w:t>
      </w:r>
      <w:r>
        <w:rPr>
          <w:b/>
          <w:bCs/>
          <w:sz w:val="48"/>
          <w:szCs w:val="48"/>
        </w:rPr>
        <w:t xml:space="preserve"> FINANCIJSKOG PLANA DRUGE GIMNAZIJE VARAŽDIN</w:t>
      </w:r>
    </w:p>
    <w:p w14:paraId="5550F353" w14:textId="23DEAAB6" w:rsidR="00932938" w:rsidRDefault="00932938" w:rsidP="00932938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ZA 202</w:t>
      </w:r>
      <w:r w:rsidR="001B0C3E">
        <w:rPr>
          <w:b/>
          <w:bCs/>
          <w:sz w:val="48"/>
          <w:szCs w:val="48"/>
        </w:rPr>
        <w:t>6</w:t>
      </w:r>
      <w:r>
        <w:rPr>
          <w:b/>
          <w:bCs/>
          <w:sz w:val="48"/>
          <w:szCs w:val="48"/>
        </w:rPr>
        <w:t>. GODINU</w:t>
      </w:r>
    </w:p>
    <w:p w14:paraId="1D93A0F4" w14:textId="77777777" w:rsidR="00932938" w:rsidRDefault="00932938" w:rsidP="00932938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I</w:t>
      </w:r>
    </w:p>
    <w:p w14:paraId="43927666" w14:textId="77777777" w:rsidR="00932938" w:rsidRDefault="00932938" w:rsidP="00932938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PROJEKCIJE</w:t>
      </w:r>
    </w:p>
    <w:p w14:paraId="64D50503" w14:textId="1538AAE0" w:rsidR="00932938" w:rsidRDefault="00932938" w:rsidP="0093293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ZA 202</w:t>
      </w:r>
      <w:r w:rsidR="001B0C3E">
        <w:rPr>
          <w:b/>
          <w:bCs/>
          <w:sz w:val="44"/>
          <w:szCs w:val="44"/>
        </w:rPr>
        <w:t>7</w:t>
      </w:r>
      <w:r>
        <w:rPr>
          <w:b/>
          <w:bCs/>
          <w:sz w:val="44"/>
          <w:szCs w:val="44"/>
        </w:rPr>
        <w:t>. I 202</w:t>
      </w:r>
      <w:r w:rsidR="001B0C3E">
        <w:rPr>
          <w:b/>
          <w:bCs/>
          <w:sz w:val="44"/>
          <w:szCs w:val="44"/>
        </w:rPr>
        <w:t>8</w:t>
      </w:r>
      <w:r>
        <w:rPr>
          <w:b/>
          <w:bCs/>
          <w:sz w:val="44"/>
          <w:szCs w:val="44"/>
        </w:rPr>
        <w:t xml:space="preserve">. GODINU </w:t>
      </w:r>
    </w:p>
    <w:p w14:paraId="5B2E3BC0" w14:textId="472E7C0B" w:rsidR="00932938" w:rsidRDefault="00932938" w:rsidP="00932938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44"/>
          <w:szCs w:val="44"/>
        </w:rPr>
        <w:br w:type="page"/>
      </w:r>
      <w:r>
        <w:rPr>
          <w:b/>
          <w:bCs/>
          <w:sz w:val="32"/>
          <w:szCs w:val="32"/>
        </w:rPr>
        <w:lastRenderedPageBreak/>
        <w:t xml:space="preserve">STRUKTURA </w:t>
      </w:r>
      <w:r w:rsidR="009B1294">
        <w:rPr>
          <w:b/>
          <w:bCs/>
          <w:sz w:val="32"/>
          <w:szCs w:val="32"/>
        </w:rPr>
        <w:t xml:space="preserve">PRIJEDLOGA </w:t>
      </w:r>
      <w:r>
        <w:rPr>
          <w:b/>
          <w:bCs/>
          <w:sz w:val="32"/>
          <w:szCs w:val="32"/>
        </w:rPr>
        <w:t>FINANCIJSKOG PLANA 202</w:t>
      </w:r>
      <w:r w:rsidR="001B0C3E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. – 202</w:t>
      </w:r>
      <w:r w:rsidR="001B0C3E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 xml:space="preserve">. </w:t>
      </w:r>
    </w:p>
    <w:p w14:paraId="17B711AA" w14:textId="77777777" w:rsidR="00932938" w:rsidRDefault="00932938" w:rsidP="00932938">
      <w:pPr>
        <w:pStyle w:val="Default"/>
        <w:rPr>
          <w:sz w:val="32"/>
          <w:szCs w:val="32"/>
        </w:rPr>
      </w:pPr>
    </w:p>
    <w:p w14:paraId="652D6339" w14:textId="77777777" w:rsidR="00932938" w:rsidRDefault="00932938" w:rsidP="00932938">
      <w:pPr>
        <w:pStyle w:val="Default"/>
      </w:pPr>
      <w:r>
        <w:t>Financijski plan</w:t>
      </w:r>
      <w:r w:rsidRPr="000F3B68">
        <w:t xml:space="preserve"> se sastoji od Općeg i Posebnog dijela</w:t>
      </w:r>
      <w:r>
        <w:t>.</w:t>
      </w:r>
      <w:r w:rsidRPr="000F3B68">
        <w:t xml:space="preserve">  </w:t>
      </w:r>
    </w:p>
    <w:p w14:paraId="194471F4" w14:textId="77777777" w:rsidR="00932938" w:rsidRPr="000F3B68" w:rsidRDefault="00932938" w:rsidP="00932938">
      <w:pPr>
        <w:pStyle w:val="Default"/>
      </w:pPr>
    </w:p>
    <w:p w14:paraId="71D454DC" w14:textId="77777777" w:rsidR="00932938" w:rsidRPr="000F3B68" w:rsidRDefault="00932938" w:rsidP="00932938">
      <w:pPr>
        <w:pStyle w:val="Default"/>
        <w:numPr>
          <w:ilvl w:val="0"/>
          <w:numId w:val="1"/>
        </w:numPr>
        <w:spacing w:after="181"/>
      </w:pPr>
      <w:r w:rsidRPr="000F3B68">
        <w:rPr>
          <w:i/>
          <w:iCs/>
        </w:rPr>
        <w:t xml:space="preserve">Opći dio </w:t>
      </w:r>
      <w:r>
        <w:rPr>
          <w:i/>
          <w:iCs/>
        </w:rPr>
        <w:t>financijskog plana sastoji se od</w:t>
      </w:r>
      <w:r w:rsidRPr="000F3B68">
        <w:rPr>
          <w:i/>
          <w:iCs/>
        </w:rPr>
        <w:t xml:space="preserve"> Račun prihoda i rashoda </w:t>
      </w:r>
      <w:r w:rsidRPr="000F3B68">
        <w:t xml:space="preserve">i </w:t>
      </w:r>
      <w:r w:rsidRPr="000F3B68">
        <w:rPr>
          <w:i/>
          <w:iCs/>
        </w:rPr>
        <w:t xml:space="preserve">Račun financiranja </w:t>
      </w:r>
      <w:r w:rsidRPr="000F3B68">
        <w:t xml:space="preserve">(primitke i izdatke) te </w:t>
      </w:r>
      <w:r w:rsidRPr="000F3B68">
        <w:rPr>
          <w:i/>
          <w:iCs/>
        </w:rPr>
        <w:t xml:space="preserve">Raspoloživa sredstva iz prethodnih godina </w:t>
      </w:r>
      <w:r w:rsidRPr="000F3B68">
        <w:t xml:space="preserve">(preneseni višak/manjak). </w:t>
      </w:r>
    </w:p>
    <w:p w14:paraId="79C8771A" w14:textId="77777777" w:rsidR="00932938" w:rsidRPr="000F3B68" w:rsidRDefault="00932938" w:rsidP="00932938">
      <w:pPr>
        <w:pStyle w:val="Default"/>
        <w:numPr>
          <w:ilvl w:val="0"/>
          <w:numId w:val="1"/>
        </w:numPr>
      </w:pPr>
      <w:r w:rsidRPr="000F3B68">
        <w:rPr>
          <w:i/>
          <w:iCs/>
        </w:rPr>
        <w:t xml:space="preserve">Posebni dio </w:t>
      </w:r>
      <w:r>
        <w:rPr>
          <w:i/>
          <w:iCs/>
        </w:rPr>
        <w:t>Financijskog plana</w:t>
      </w:r>
      <w:r w:rsidRPr="000F3B68">
        <w:rPr>
          <w:i/>
          <w:iCs/>
        </w:rPr>
        <w:t xml:space="preserve"> </w:t>
      </w:r>
      <w:r w:rsidRPr="000F3B68">
        <w:t xml:space="preserve">sastoji se od plana rashoda i izdataka iskazanih po vrstama, raspoređenih u programe koji se sastoje od aktivnosti i projekata. </w:t>
      </w:r>
    </w:p>
    <w:p w14:paraId="1A8E11F7" w14:textId="77777777" w:rsidR="00932938" w:rsidRDefault="00932938" w:rsidP="00932938">
      <w:pPr>
        <w:jc w:val="center"/>
      </w:pPr>
      <w:r>
        <w:rPr>
          <w:rFonts w:ascii="Arial" w:hAnsi="Arial" w:cs="Arial"/>
          <w:sz w:val="20"/>
          <w:szCs w:val="20"/>
        </w:rPr>
        <w:br w:type="page"/>
      </w:r>
      <w:r w:rsidRPr="005E241D">
        <w:lastRenderedPageBreak/>
        <w:t>Opći dio financijskog plana</w:t>
      </w:r>
    </w:p>
    <w:p w14:paraId="5753EB66" w14:textId="77777777" w:rsidR="00932938" w:rsidRDefault="00932938" w:rsidP="00932938">
      <w:pPr>
        <w:jc w:val="center"/>
      </w:pPr>
    </w:p>
    <w:p w14:paraId="497A8A83" w14:textId="77777777" w:rsidR="00932938" w:rsidRPr="005E241D" w:rsidRDefault="00932938" w:rsidP="00932938">
      <w:pPr>
        <w:jc w:val="center"/>
      </w:pPr>
    </w:p>
    <w:p w14:paraId="7D2090FD" w14:textId="77777777" w:rsidR="00932938" w:rsidRPr="005E241D" w:rsidRDefault="00932938" w:rsidP="00932938">
      <w:pPr>
        <w:jc w:val="center"/>
      </w:pPr>
    </w:p>
    <w:tbl>
      <w:tblPr>
        <w:tblW w:w="9668" w:type="dxa"/>
        <w:tblLook w:val="04A0" w:firstRow="1" w:lastRow="0" w:firstColumn="1" w:lastColumn="0" w:noHBand="0" w:noVBand="1"/>
      </w:tblPr>
      <w:tblGrid>
        <w:gridCol w:w="4601"/>
        <w:gridCol w:w="1778"/>
        <w:gridCol w:w="1701"/>
        <w:gridCol w:w="1588"/>
      </w:tblGrid>
      <w:tr w:rsidR="00932938" w:rsidRPr="00801334" w14:paraId="249F1960" w14:textId="77777777" w:rsidTr="001B0C3E">
        <w:trPr>
          <w:trHeight w:val="735"/>
        </w:trPr>
        <w:tc>
          <w:tcPr>
            <w:tcW w:w="460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5672C19" w14:textId="77777777" w:rsidR="00932938" w:rsidRPr="00801334" w:rsidRDefault="00932938" w:rsidP="00247C1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213B464" w14:textId="08CFD579" w:rsidR="00932938" w:rsidRPr="00801334" w:rsidRDefault="00932938" w:rsidP="00247C1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PRIJEDLOG PLANA ZA 202</w:t>
            </w:r>
            <w:r w:rsidR="001B0C3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Pr="008013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8FC3D18" w14:textId="4D7567FB" w:rsidR="00932938" w:rsidRPr="00801334" w:rsidRDefault="00932938" w:rsidP="00247C1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PROJEKCIJA PLANA ZA 202</w:t>
            </w:r>
            <w:r w:rsidR="001B0C3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Pr="008013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FC07040" w14:textId="52B5C14C" w:rsidR="00932938" w:rsidRPr="00801334" w:rsidRDefault="00932938" w:rsidP="00247C1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PROJEKCIJA PLANA ZA 202</w:t>
            </w:r>
            <w:r w:rsidR="001B0C3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Pr="008013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932938" w:rsidRPr="00801334" w14:paraId="54778FEF" w14:textId="77777777" w:rsidTr="001B0C3E">
        <w:trPr>
          <w:trHeight w:val="330"/>
        </w:trPr>
        <w:tc>
          <w:tcPr>
            <w:tcW w:w="460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69D2E5A" w14:textId="77777777" w:rsidR="00932938" w:rsidRPr="00801334" w:rsidRDefault="00932938" w:rsidP="00247C1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707E831" w14:textId="77777777" w:rsidR="00932938" w:rsidRPr="00801334" w:rsidRDefault="00932938" w:rsidP="00247C1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563942A" w14:textId="77777777" w:rsidR="00932938" w:rsidRPr="00801334" w:rsidRDefault="00932938" w:rsidP="00247C1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837EC78" w14:textId="77777777" w:rsidR="00932938" w:rsidRPr="00801334" w:rsidRDefault="00932938" w:rsidP="00247C1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932938" w:rsidRPr="00801334" w14:paraId="3F4FE2A3" w14:textId="77777777" w:rsidTr="001B0C3E">
        <w:trPr>
          <w:trHeight w:val="330"/>
        </w:trPr>
        <w:tc>
          <w:tcPr>
            <w:tcW w:w="4601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09D9A396" w14:textId="77777777" w:rsidR="00932938" w:rsidRPr="00801334" w:rsidRDefault="00932938" w:rsidP="00247C1E">
            <w:pPr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RAČUN PRIHODA I RASHODA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D656A36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6A886B7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A44DFF0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932938" w:rsidRPr="00801334" w14:paraId="0D6DDCC4" w14:textId="77777777" w:rsidTr="001B0C3E">
        <w:trPr>
          <w:trHeight w:val="300"/>
        </w:trPr>
        <w:tc>
          <w:tcPr>
            <w:tcW w:w="46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6925" w14:textId="77777777" w:rsidR="00932938" w:rsidRPr="00801334" w:rsidRDefault="00932938" w:rsidP="00247C1E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UKUPNO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99CA" w14:textId="169ECE9F" w:rsidR="00932938" w:rsidRPr="00E158D3" w:rsidRDefault="001B0C3E" w:rsidP="00247C1E">
            <w:pPr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2.174.694,0</w:t>
            </w:r>
            <w:r w:rsidR="009329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C335" w14:textId="79ACE6E1" w:rsidR="00932938" w:rsidRPr="00801334" w:rsidRDefault="001B0C3E" w:rsidP="00247C1E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2.174.694</w:t>
            </w:r>
            <w:r w:rsidR="00932938">
              <w:rPr>
                <w:rFonts w:ascii="Arial" w:hAnsi="Arial" w:cs="Arial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A684" w14:textId="4C1B1675" w:rsidR="00932938" w:rsidRPr="00801334" w:rsidRDefault="001B0C3E" w:rsidP="00247C1E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2.174.694</w:t>
            </w:r>
            <w:r w:rsidR="009329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932938" w:rsidRPr="00801334" w14:paraId="39BFB12B" w14:textId="77777777" w:rsidTr="001B0C3E">
        <w:trPr>
          <w:trHeight w:val="300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F144" w14:textId="77777777" w:rsidR="00932938" w:rsidRPr="00801334" w:rsidRDefault="00932938" w:rsidP="00247C1E">
            <w:pPr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6 PRIHODI POSLOVANJA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A209" w14:textId="798F7540" w:rsidR="00932938" w:rsidRPr="00801334" w:rsidRDefault="001B0C3E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2.174.694,00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2EF10" w14:textId="5419E94F" w:rsidR="00932938" w:rsidRPr="00801334" w:rsidRDefault="001B0C3E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2.174.694</w:t>
            </w:r>
            <w:r w:rsidR="00932938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A10B5" w14:textId="310AA46A" w:rsidR="00932938" w:rsidRPr="00801334" w:rsidRDefault="001B0C3E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2.174.694</w:t>
            </w:r>
            <w:r w:rsidR="00932938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932938" w:rsidRPr="00801334" w14:paraId="170C033A" w14:textId="77777777" w:rsidTr="001B0C3E">
        <w:trPr>
          <w:trHeight w:val="593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880E" w14:textId="77777777" w:rsidR="00932938" w:rsidRPr="00801334" w:rsidRDefault="00932938" w:rsidP="00247C1E">
            <w:pPr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7 PRIHODI OD PRODAJE NEFINANCIJSKE IMOVINE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34DD" w14:textId="696D613A" w:rsidR="00932938" w:rsidRPr="00801334" w:rsidRDefault="001B0C3E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  <w:r w:rsidR="009329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4C977" w14:textId="05E9759E" w:rsidR="00932938" w:rsidRPr="00801334" w:rsidRDefault="00932938" w:rsidP="00247C1E">
            <w:pPr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</w:t>
            </w:r>
            <w:r w:rsidR="001B0C3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1C980" w14:textId="26F46FD4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932938" w:rsidRPr="00801334" w14:paraId="0784EA2F" w14:textId="77777777" w:rsidTr="001B0C3E">
        <w:trPr>
          <w:trHeight w:val="300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85BD" w14:textId="77777777" w:rsidR="00932938" w:rsidRPr="00801334" w:rsidRDefault="00932938" w:rsidP="00247C1E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UKUPNO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69F1" w14:textId="79C91DE3" w:rsidR="00932938" w:rsidRPr="00801334" w:rsidRDefault="001B0C3E" w:rsidP="00247C1E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2.192.821</w:t>
            </w:r>
            <w:r w:rsidR="009329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C2AEE" w14:textId="33B3B6C9" w:rsidR="00932938" w:rsidRPr="00801334" w:rsidRDefault="009B1294" w:rsidP="00247C1E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2.174.694</w:t>
            </w:r>
            <w:r w:rsidR="00932938">
              <w:rPr>
                <w:rFonts w:ascii="Arial" w:hAnsi="Arial" w:cs="Arial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7A0E9" w14:textId="751A20D8" w:rsidR="00932938" w:rsidRPr="00801334" w:rsidRDefault="009B1294" w:rsidP="00247C1E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2.174.694</w:t>
            </w:r>
            <w:r w:rsidR="00932938">
              <w:rPr>
                <w:rFonts w:ascii="Arial" w:hAnsi="Arial" w:cs="Arial"/>
                <w:b/>
                <w:color w:val="000000"/>
                <w:sz w:val="18"/>
                <w:szCs w:val="18"/>
              </w:rPr>
              <w:t>,00</w:t>
            </w:r>
          </w:p>
        </w:tc>
      </w:tr>
      <w:tr w:rsidR="00932938" w:rsidRPr="00801334" w14:paraId="31D268C4" w14:textId="77777777" w:rsidTr="001B0C3E">
        <w:trPr>
          <w:trHeight w:val="300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B0E5" w14:textId="77777777" w:rsidR="00932938" w:rsidRPr="00801334" w:rsidRDefault="00932938" w:rsidP="00247C1E">
            <w:pPr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6 RASHODI POSLOVANJA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EDEC" w14:textId="1BCF54D0" w:rsidR="00932938" w:rsidRPr="00801334" w:rsidRDefault="001B0C3E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2.169.481</w:t>
            </w:r>
            <w:r w:rsidR="00932938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2616E" w14:textId="00EE8F3C" w:rsidR="00932938" w:rsidRPr="00801334" w:rsidRDefault="001B0C3E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2.153.354</w:t>
            </w:r>
            <w:r w:rsidR="00932938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0ABFA" w14:textId="1D2F2FF0" w:rsidR="00932938" w:rsidRPr="00801334" w:rsidRDefault="009B1294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2.153.354</w:t>
            </w:r>
            <w:r w:rsidR="00932938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932938" w:rsidRPr="00801334" w14:paraId="3E91CEF6" w14:textId="77777777" w:rsidTr="001B0C3E">
        <w:trPr>
          <w:trHeight w:val="315"/>
        </w:trPr>
        <w:tc>
          <w:tcPr>
            <w:tcW w:w="46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0A03F6" w14:textId="77777777" w:rsidR="00932938" w:rsidRPr="00801334" w:rsidRDefault="00932938" w:rsidP="00247C1E">
            <w:pPr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7 RASHODI ZA NABAVU NEFINANCIJSKE IMOVINE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EFA0" w14:textId="6D251201" w:rsidR="00932938" w:rsidRPr="00801334" w:rsidRDefault="001B0C3E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23.340,0</w:t>
            </w:r>
            <w:r w:rsidR="0093293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39F51" w14:textId="6FA34998" w:rsidR="00932938" w:rsidRPr="00801334" w:rsidRDefault="001B0C3E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21.340</w:t>
            </w:r>
            <w:r w:rsidR="00932938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3F098" w14:textId="4917BBB8" w:rsidR="00932938" w:rsidRPr="00801334" w:rsidRDefault="009B1294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21.340</w:t>
            </w:r>
            <w:r w:rsidR="00932938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932938" w:rsidRPr="00801334" w14:paraId="4A2A9C67" w14:textId="77777777" w:rsidTr="001B0C3E">
        <w:trPr>
          <w:trHeight w:val="300"/>
        </w:trPr>
        <w:tc>
          <w:tcPr>
            <w:tcW w:w="4601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81BD" w14:textId="77777777" w:rsidR="00932938" w:rsidRPr="00801334" w:rsidRDefault="00932938" w:rsidP="00247C1E">
            <w:pPr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RAZLIKA –VIŠAK/MANJAK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72FB6" w14:textId="28D14BDF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-1</w:t>
            </w:r>
            <w:r w:rsidR="001B0C3E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="001B0C3E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434B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567C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32938" w:rsidRPr="00801334" w14:paraId="4B3D37D1" w14:textId="77777777" w:rsidTr="001B0C3E">
        <w:trPr>
          <w:trHeight w:val="300"/>
        </w:trPr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FBEEE96" w14:textId="77777777" w:rsidR="00932938" w:rsidRPr="00801334" w:rsidRDefault="00932938" w:rsidP="00247C1E">
            <w:pPr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PRORAČUN UKUPNO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AD3E229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D98076C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C61B3D7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</w:t>
            </w:r>
          </w:p>
        </w:tc>
      </w:tr>
      <w:tr w:rsidR="00932938" w:rsidRPr="00801334" w14:paraId="54EE49DE" w14:textId="77777777" w:rsidTr="001B0C3E">
        <w:trPr>
          <w:trHeight w:val="300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1862" w14:textId="77777777" w:rsidR="00932938" w:rsidRPr="00801334" w:rsidRDefault="00932938" w:rsidP="00247C1E">
            <w:pPr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PRIHODI I PRIMICI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17B4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45C2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F680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32938" w:rsidRPr="00801334" w14:paraId="3F8F471A" w14:textId="77777777" w:rsidTr="001B0C3E">
        <w:trPr>
          <w:trHeight w:val="300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9A6C" w14:textId="77777777" w:rsidR="00932938" w:rsidRPr="00801334" w:rsidRDefault="00932938" w:rsidP="00247C1E">
            <w:pPr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RASHODI I IZDACI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F3BB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263F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2C82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32938" w:rsidRPr="00801334" w14:paraId="41FFBB56" w14:textId="77777777" w:rsidTr="001B0C3E">
        <w:trPr>
          <w:trHeight w:val="300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7C0C" w14:textId="77777777" w:rsidR="00932938" w:rsidRPr="00801334" w:rsidRDefault="00932938" w:rsidP="00247C1E">
            <w:pPr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RAZLIKA – VIŠAK /MANJAK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EBCC4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6DF6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707F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32938" w:rsidRPr="00801334" w14:paraId="7B36CD2C" w14:textId="77777777" w:rsidTr="001B0C3E">
        <w:trPr>
          <w:trHeight w:val="300"/>
        </w:trPr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0AC2AE2F" w14:textId="77777777" w:rsidR="00932938" w:rsidRPr="00801334" w:rsidRDefault="00932938" w:rsidP="00247C1E">
            <w:pPr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RASPOLOŽIVA SREDSTVA IZ PREDHODNIH GODINA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9A0EFAD" w14:textId="335CA85D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B0C3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18.127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E17BF4D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012C5B0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</w:t>
            </w:r>
          </w:p>
        </w:tc>
      </w:tr>
      <w:tr w:rsidR="00932938" w:rsidRPr="00801334" w14:paraId="1BCAB7E5" w14:textId="77777777" w:rsidTr="001B0C3E">
        <w:trPr>
          <w:trHeight w:val="300"/>
        </w:trPr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01D5" w14:textId="77777777" w:rsidR="00932938" w:rsidRPr="00801334" w:rsidRDefault="00932938" w:rsidP="00247C1E">
            <w:pPr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 / MANJAK prenes</w:t>
            </w: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eni (+/-)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4EAC4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6FB7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BA23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32938" w:rsidRPr="00801334" w14:paraId="3EE0678E" w14:textId="77777777" w:rsidTr="001B0C3E">
        <w:trPr>
          <w:trHeight w:val="300"/>
        </w:trPr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4AFD843D" w14:textId="77777777" w:rsidR="00932938" w:rsidRPr="00801334" w:rsidRDefault="00932938" w:rsidP="00247C1E">
            <w:pPr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MANJAK PRIHODA ZA POKRIĆE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AC6ECE7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C7B4477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FFE6E75" w14:textId="77777777" w:rsidR="00932938" w:rsidRPr="00801334" w:rsidRDefault="00932938" w:rsidP="00247C1E">
            <w:pPr>
              <w:ind w:firstLine="0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01334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</w:t>
            </w:r>
          </w:p>
        </w:tc>
      </w:tr>
    </w:tbl>
    <w:p w14:paraId="41F17F63" w14:textId="77777777" w:rsidR="00932938" w:rsidRDefault="00932938" w:rsidP="00932938">
      <w:pPr>
        <w:ind w:firstLine="0"/>
        <w:rPr>
          <w:b/>
        </w:rPr>
      </w:pPr>
    </w:p>
    <w:p w14:paraId="68B0D9C5" w14:textId="77777777" w:rsidR="00932938" w:rsidRDefault="00932938" w:rsidP="00932938">
      <w:pPr>
        <w:ind w:firstLine="0"/>
        <w:rPr>
          <w:b/>
        </w:rPr>
      </w:pPr>
    </w:p>
    <w:p w14:paraId="639F4E7B" w14:textId="77777777" w:rsidR="00932938" w:rsidRDefault="00932938" w:rsidP="00932938">
      <w:pPr>
        <w:ind w:firstLine="0"/>
      </w:pPr>
    </w:p>
    <w:p w14:paraId="71929E72" w14:textId="2B5D6F37" w:rsidR="00932938" w:rsidRDefault="00932938" w:rsidP="00932938">
      <w:pPr>
        <w:ind w:firstLine="0"/>
      </w:pPr>
      <w:r>
        <w:t>Planirani  prihodi  za 202</w:t>
      </w:r>
      <w:r w:rsidR="009B1294">
        <w:t>6</w:t>
      </w:r>
      <w:r>
        <w:t xml:space="preserve">. iznose  ukupno  po svim izvorima  </w:t>
      </w:r>
      <w:r w:rsidR="009B1294">
        <w:t>2.174.694</w:t>
      </w:r>
      <w:r>
        <w:t xml:space="preserve">,00 eura. </w:t>
      </w:r>
      <w:r>
        <w:br/>
        <w:t>S rashodovne strane za 202</w:t>
      </w:r>
      <w:r w:rsidR="009B1294">
        <w:t>6</w:t>
      </w:r>
      <w:r>
        <w:t xml:space="preserve">. plan ukupno iznosi </w:t>
      </w:r>
      <w:r w:rsidR="009B1294">
        <w:t>2.192.821</w:t>
      </w:r>
      <w:r>
        <w:t xml:space="preserve">,00 eura, od čega je za rashode poslovanja planiran iznos od </w:t>
      </w:r>
      <w:r w:rsidR="009B1294">
        <w:t>2.169.481</w:t>
      </w:r>
      <w:r>
        <w:t xml:space="preserve">,00 eura, a za rashode  za nabavu   nefinancijske imovine iznos od  </w:t>
      </w:r>
      <w:r w:rsidR="009B1294">
        <w:t>23.340</w:t>
      </w:r>
      <w:r>
        <w:t>,00 eura. Plan za 202</w:t>
      </w:r>
      <w:r w:rsidR="008E2E2D">
        <w:t>6</w:t>
      </w:r>
      <w:r>
        <w:t xml:space="preserve">. uravnotežuje se sa bilančnom pozicijom procijenjenog  viška prihoda  iz prethodnih godina u   iznosu od  </w:t>
      </w:r>
      <w:r w:rsidR="009B1294">
        <w:t>18.127,</w:t>
      </w:r>
      <w:r>
        <w:t>00 eura.</w:t>
      </w:r>
    </w:p>
    <w:p w14:paraId="20D56C7C" w14:textId="77777777" w:rsidR="00932938" w:rsidRDefault="00932938" w:rsidP="00932938">
      <w:pPr>
        <w:ind w:firstLine="0"/>
      </w:pPr>
    </w:p>
    <w:p w14:paraId="36AF8845" w14:textId="393484B5" w:rsidR="00932938" w:rsidRDefault="00932938" w:rsidP="00932938">
      <w:pPr>
        <w:ind w:firstLine="0"/>
      </w:pPr>
      <w:r>
        <w:t>Projekcije plana za 202</w:t>
      </w:r>
      <w:r w:rsidR="009B1294">
        <w:t>7</w:t>
      </w:r>
      <w:r>
        <w:t xml:space="preserve">. godinu iznose </w:t>
      </w:r>
      <w:r w:rsidR="009B1294">
        <w:t>2.174.694,00</w:t>
      </w:r>
      <w:r>
        <w:t xml:space="preserve"> eura na prihodovnoj, a također i na rashodovnoj strani (od ukupnog iznosa planiranih rashoda </w:t>
      </w:r>
      <w:r w:rsidR="009B1294">
        <w:t>21.340</w:t>
      </w:r>
      <w:r>
        <w:t>,00  eura  odnosi se na rashode za nabavu nefinancijske imovine).</w:t>
      </w:r>
    </w:p>
    <w:p w14:paraId="070B93E4" w14:textId="77777777" w:rsidR="00932938" w:rsidRDefault="00932938" w:rsidP="00932938">
      <w:pPr>
        <w:ind w:firstLine="0"/>
      </w:pPr>
    </w:p>
    <w:p w14:paraId="6235369E" w14:textId="6BF5C8B2" w:rsidR="00932938" w:rsidRDefault="00932938" w:rsidP="00932938">
      <w:pPr>
        <w:ind w:firstLine="0"/>
      </w:pPr>
      <w:r>
        <w:t>Projekcije plana za 202</w:t>
      </w:r>
      <w:r w:rsidR="009B1294">
        <w:t>8</w:t>
      </w:r>
      <w:r>
        <w:t>. godinu izrađene su na bazi iznosa projekcija plana za 202</w:t>
      </w:r>
      <w:r w:rsidR="009B1294">
        <w:t>7</w:t>
      </w:r>
      <w:r>
        <w:t>. te također iznose</w:t>
      </w:r>
      <w:r w:rsidR="009B1294">
        <w:t xml:space="preserve"> 2.174.694</w:t>
      </w:r>
      <w:r>
        <w:t>,00 eura i na prihodovnoj i  na rashodovnoj strani.</w:t>
      </w:r>
    </w:p>
    <w:p w14:paraId="2E7D2C5B" w14:textId="77777777" w:rsidR="00932938" w:rsidRDefault="00932938" w:rsidP="00932938">
      <w:pPr>
        <w:ind w:firstLine="0"/>
      </w:pPr>
    </w:p>
    <w:p w14:paraId="131B7A8D" w14:textId="77777777" w:rsidR="004C495A" w:rsidRDefault="004C495A"/>
    <w:sectPr w:rsidR="004C4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13975"/>
    <w:multiLevelType w:val="hybridMultilevel"/>
    <w:tmpl w:val="0C0EBB3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38"/>
    <w:rsid w:val="001B0C3E"/>
    <w:rsid w:val="004C495A"/>
    <w:rsid w:val="008E2E2D"/>
    <w:rsid w:val="00932938"/>
    <w:rsid w:val="009B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610E"/>
  <w15:chartTrackingRefBased/>
  <w15:docId w15:val="{4EDFFB30-DA5A-48CE-9D8E-27CF91B9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9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329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2025-10-24T07:31:00Z</dcterms:created>
  <dcterms:modified xsi:type="dcterms:W3CDTF">2025-10-24T10:22:00Z</dcterms:modified>
</cp:coreProperties>
</file>